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4491" w14:textId="77777777" w:rsidR="00FD3A85" w:rsidRPr="00504E43" w:rsidRDefault="00D46055">
      <w:bookmarkStart w:id="0" w:name="_GoBack"/>
      <w:bookmarkEnd w:id="0"/>
      <w:r>
        <w:rPr>
          <w:noProof/>
        </w:rPr>
        <w:pict w14:anchorId="342970C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.1pt;margin-top:-58.65pt;width:153.2pt;height:820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" fillcolor="#090" stroked="f" strokeweight=".5pt">
            <v:textbox>
              <w:txbxContent>
                <w:p w14:paraId="4C3932C4" w14:textId="77777777" w:rsidR="00DF799E" w:rsidRPr="00A84C30" w:rsidRDefault="00DF799E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8"/>
                    </w:rPr>
                  </w:pPr>
                </w:p>
                <w:p w14:paraId="495D58A0" w14:textId="77777777" w:rsidR="001A5039" w:rsidRPr="00A84C30" w:rsidRDefault="00450FB9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8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8"/>
                    </w:rPr>
                    <w:t xml:space="preserve">Early Years Schools and </w:t>
                  </w:r>
                  <w:r w:rsidR="00B665F3" w:rsidRPr="00A84C30">
                    <w:rPr>
                      <w:rFonts w:ascii="Arial Black" w:hAnsi="Arial Black"/>
                      <w:color w:val="FFFFFF"/>
                      <w:sz w:val="28"/>
                    </w:rPr>
                    <w:t>S</w:t>
                  </w:r>
                  <w:r w:rsidR="001A5039" w:rsidRPr="00A84C30">
                    <w:rPr>
                      <w:rFonts w:ascii="Arial Black" w:hAnsi="Arial Black"/>
                      <w:color w:val="FFFFFF"/>
                      <w:sz w:val="28"/>
                    </w:rPr>
                    <w:t>ettings</w:t>
                  </w:r>
                  <w:r w:rsidR="00C532CC" w:rsidRPr="00A84C30">
                    <w:rPr>
                      <w:rFonts w:ascii="Arial Black" w:hAnsi="Arial Black"/>
                      <w:color w:val="FFFFFF"/>
                      <w:sz w:val="28"/>
                    </w:rPr>
                    <w:t xml:space="preserve"> </w:t>
                  </w:r>
                </w:p>
                <w:p w14:paraId="1D1DE0A6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8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8"/>
                    </w:rPr>
                    <w:t>Pricing</w:t>
                  </w:r>
                </w:p>
                <w:p w14:paraId="1E3FF0B6" w14:textId="3DF33EBD" w:rsidR="00B665F3" w:rsidRPr="00A84C30" w:rsidRDefault="006756A9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8"/>
                    </w:rPr>
                  </w:pPr>
                  <w:r>
                    <w:rPr>
                      <w:rFonts w:ascii="Arial Black" w:hAnsi="Arial Black"/>
                      <w:color w:val="FFFFFF"/>
                      <w:sz w:val="28"/>
                    </w:rPr>
                    <w:t>2018-20</w:t>
                  </w:r>
                  <w:r w:rsidR="00A84C30" w:rsidRPr="00A84C30">
                    <w:rPr>
                      <w:rFonts w:ascii="Arial Black" w:hAnsi="Arial Black"/>
                      <w:color w:val="FFFFFF"/>
                      <w:sz w:val="28"/>
                    </w:rPr>
                    <w:t>19</w:t>
                  </w:r>
                </w:p>
                <w:p w14:paraId="160236A2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</w:p>
                <w:p w14:paraId="6DF6A763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Standard Package</w:t>
                  </w:r>
                </w:p>
                <w:p w14:paraId="2A806632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£300</w:t>
                  </w:r>
                </w:p>
                <w:p w14:paraId="1ADD4EEE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</w:p>
                <w:p w14:paraId="3729ADDE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Enhanced Package</w:t>
                  </w:r>
                </w:p>
                <w:p w14:paraId="54FFFA55" w14:textId="4311EE02" w:rsidR="00B665F3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£1,300</w:t>
                  </w:r>
                </w:p>
                <w:p w14:paraId="21E48A83" w14:textId="57A27784" w:rsidR="006756A9" w:rsidRDefault="006756A9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</w:p>
                <w:p w14:paraId="72BB8705" w14:textId="6635DF72" w:rsidR="006756A9" w:rsidRDefault="006756A9" w:rsidP="006756A9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Academies </w:t>
                  </w:r>
                </w:p>
                <w:p w14:paraId="023BDEDE" w14:textId="1DAF8CDC" w:rsidR="007D423C" w:rsidRDefault="006756A9" w:rsidP="006756A9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Partnerships Negotiable rates</w:t>
                  </w:r>
                </w:p>
                <w:p w14:paraId="4DE1A0D2" w14:textId="77777777" w:rsidR="007D423C" w:rsidRPr="00A84C30" w:rsidRDefault="007D423C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</w:p>
                <w:p w14:paraId="63E37EA4" w14:textId="77777777" w:rsidR="00060BD4" w:rsidRPr="00A84C30" w:rsidRDefault="00060BD4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</w:p>
                <w:p w14:paraId="297E4F11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EY Toolkit</w:t>
                  </w:r>
                </w:p>
                <w:p w14:paraId="6DAC11D2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Oxfordshire - £260</w:t>
                  </w:r>
                </w:p>
                <w:p w14:paraId="7D348C89" w14:textId="77777777" w:rsidR="00060BD4" w:rsidRPr="00A84C30" w:rsidRDefault="00060BD4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</w:pPr>
                </w:p>
                <w:p w14:paraId="64006FA9" w14:textId="77777777" w:rsidR="00B665F3" w:rsidRPr="00A84C30" w:rsidRDefault="00C532CC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Out of County</w:t>
                  </w:r>
                  <w:r w:rsidR="00B665F3"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 xml:space="preserve"> - £320</w:t>
                  </w:r>
                </w:p>
                <w:p w14:paraId="7FC88507" w14:textId="77777777" w:rsidR="00060BD4" w:rsidRPr="00A84C30" w:rsidRDefault="00060BD4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</w:p>
                <w:p w14:paraId="4AA44731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Training</w:t>
                  </w:r>
                </w:p>
                <w:p w14:paraId="1B4C0123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Pay as you go rates:</w:t>
                  </w:r>
                </w:p>
                <w:p w14:paraId="4DD4697D" w14:textId="77777777" w:rsidR="00060BD4" w:rsidRPr="00A84C30" w:rsidRDefault="00060BD4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</w:pPr>
                </w:p>
                <w:p w14:paraId="68DFCF14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Full Day - £550</w:t>
                  </w:r>
                </w:p>
                <w:p w14:paraId="6D1816F8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  <w:t>Half Day - £300</w:t>
                  </w:r>
                </w:p>
                <w:p w14:paraId="503606BA" w14:textId="77777777" w:rsidR="00DF799E" w:rsidRPr="00A84C30" w:rsidRDefault="00DF799E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  <w:szCs w:val="22"/>
                    </w:rPr>
                  </w:pPr>
                </w:p>
                <w:p w14:paraId="43ACF74B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  <w:r w:rsidRPr="00A84C30">
                    <w:rPr>
                      <w:rFonts w:ascii="Arial Black" w:hAnsi="Arial Black"/>
                      <w:color w:val="FFFFFF"/>
                    </w:rPr>
                    <w:t>────</w:t>
                  </w:r>
                </w:p>
                <w:p w14:paraId="5D97DD66" w14:textId="77777777" w:rsidR="00DF799E" w:rsidRPr="00A84C30" w:rsidRDefault="00DF799E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16"/>
                      <w:szCs w:val="16"/>
                    </w:rPr>
                  </w:pPr>
                </w:p>
                <w:p w14:paraId="26157423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  <w:r w:rsidRPr="00A84C30">
                    <w:rPr>
                      <w:rFonts w:ascii="Arial Black" w:hAnsi="Arial Black"/>
                      <w:color w:val="FFFFFF"/>
                    </w:rPr>
                    <w:t>Contact</w:t>
                  </w:r>
                </w:p>
                <w:p w14:paraId="201533A4" w14:textId="77777777" w:rsidR="00DF799E" w:rsidRPr="00A84C30" w:rsidRDefault="00DF799E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</w:p>
                <w:p w14:paraId="686AD4A5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  <w:r w:rsidRPr="00A84C30">
                    <w:rPr>
                      <w:rFonts w:ascii="Arial Black" w:hAnsi="Arial Black"/>
                      <w:color w:val="FFFFFF"/>
                    </w:rPr>
                    <w:t>Julie Edwards</w:t>
                  </w:r>
                </w:p>
                <w:p w14:paraId="656CB560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</w:rPr>
                    <w:t>Early Years Business Delivery Lead</w:t>
                  </w:r>
                </w:p>
                <w:p w14:paraId="1677123F" w14:textId="77777777" w:rsidR="00DF799E" w:rsidRPr="00A84C30" w:rsidRDefault="00DF799E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</w:rPr>
                  </w:pPr>
                </w:p>
                <w:p w14:paraId="7103C3B7" w14:textId="77777777" w:rsidR="00060BD4" w:rsidRPr="00A84C30" w:rsidRDefault="00060BD4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</w:rPr>
                  </w:pPr>
                </w:p>
                <w:p w14:paraId="3878329A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  <w:r w:rsidRPr="00A84C30">
                    <w:rPr>
                      <w:rFonts w:ascii="Arial Black" w:hAnsi="Arial Black"/>
                      <w:color w:val="FFFFFF"/>
                    </w:rPr>
                    <w:t>Tel: 0845 604 2346</w:t>
                  </w:r>
                </w:p>
                <w:p w14:paraId="7639FFCE" w14:textId="77777777" w:rsidR="00DF799E" w:rsidRPr="00A84C30" w:rsidRDefault="00DF799E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</w:p>
                <w:p w14:paraId="2A177514" w14:textId="77777777" w:rsidR="00060BD4" w:rsidRPr="00A84C30" w:rsidRDefault="00060BD4" w:rsidP="00B665F3">
                  <w:pPr>
                    <w:jc w:val="center"/>
                    <w:rPr>
                      <w:rFonts w:ascii="Arial Black" w:hAnsi="Arial Black"/>
                      <w:color w:val="FFFFFF"/>
                    </w:rPr>
                  </w:pPr>
                </w:p>
                <w:p w14:paraId="60F341D4" w14:textId="77777777" w:rsidR="00060BD4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</w:rPr>
                  </w:pPr>
                  <w:proofErr w:type="spellStart"/>
                  <w:proofErr w:type="gramStart"/>
                  <w:r w:rsidRPr="00A84C30">
                    <w:rPr>
                      <w:rFonts w:ascii="Arial Black" w:hAnsi="Arial Black"/>
                      <w:color w:val="FFFFFF"/>
                      <w:sz w:val="22"/>
                    </w:rPr>
                    <w:t>early.years</w:t>
                  </w:r>
                  <w:proofErr w:type="spellEnd"/>
                  <w:proofErr w:type="gramEnd"/>
                  <w:r w:rsidRPr="00A84C30">
                    <w:rPr>
                      <w:rFonts w:ascii="Arial Black" w:hAnsi="Arial Black"/>
                      <w:color w:val="FFFFFF"/>
                      <w:sz w:val="22"/>
                    </w:rPr>
                    <w:t>@</w:t>
                  </w:r>
                </w:p>
                <w:p w14:paraId="6F313961" w14:textId="77777777" w:rsidR="005230BD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2"/>
                    </w:rPr>
                  </w:pPr>
                  <w:r w:rsidRPr="00A84C30">
                    <w:rPr>
                      <w:rFonts w:ascii="Arial Black" w:hAnsi="Arial Black"/>
                      <w:color w:val="FFFFFF"/>
                      <w:sz w:val="22"/>
                    </w:rPr>
                    <w:t>oxfordshire.gov.uk</w:t>
                  </w:r>
                </w:p>
                <w:p w14:paraId="4E73367F" w14:textId="77777777" w:rsidR="005230BD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4FE9482" w14:textId="77777777" w:rsidR="005230BD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594080F" w14:textId="77777777" w:rsidR="00537367" w:rsidRDefault="00537367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B05F035" w14:textId="77777777" w:rsidR="00537367" w:rsidRPr="00A84C30" w:rsidRDefault="00537367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DDCE30A" w14:textId="77777777" w:rsidR="005230BD" w:rsidRPr="00A84C30" w:rsidRDefault="00D46055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  <w:r>
                    <w:pict w14:anchorId="0FD7B5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8pt;height:69pt">
                        <v:imagedata r:id="rId5" o:title=""/>
                      </v:shape>
                    </w:pict>
                  </w:r>
                </w:p>
                <w:p w14:paraId="4DFEE2E7" w14:textId="77777777" w:rsidR="005230BD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653A3E4" w14:textId="77777777" w:rsidR="005230BD" w:rsidRPr="00A84C30" w:rsidRDefault="005230BD" w:rsidP="00450FB9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1C331DB" w14:textId="77777777" w:rsidR="005230BD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85C51BD" w14:textId="77777777" w:rsidR="005230BD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8B87575" w14:textId="77777777" w:rsidR="005230BD" w:rsidRPr="00A84C30" w:rsidRDefault="005230BD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77EF361" w14:textId="77777777" w:rsidR="00B665F3" w:rsidRPr="00A84C30" w:rsidRDefault="00B665F3" w:rsidP="00B665F3">
                  <w:pPr>
                    <w:jc w:val="center"/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4D75C2E">
          <v:shape id="Text Box 5" o:spid="_x0000_s1027" type="#_x0000_t202" style="position:absolute;margin-left:-421.35pt;margin-top:180.85pt;width:414.4pt;height:575.1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" stroked="f" strokeweight=".5pt">
            <v:textbox>
              <w:txbxContent>
                <w:p w14:paraId="489FC316" w14:textId="186FB470" w:rsidR="002C1641" w:rsidRPr="006756A9" w:rsidRDefault="006756A9">
                  <w:pPr>
                    <w:rPr>
                      <w:rFonts w:ascii="Arial Black" w:hAnsi="Arial Black"/>
                      <w:color w:val="1F497D"/>
                      <w:sz w:val="44"/>
                      <w:szCs w:val="44"/>
                    </w:rPr>
                  </w:pPr>
                  <w:r w:rsidRPr="006756A9">
                    <w:rPr>
                      <w:rFonts w:ascii="Arial Black" w:hAnsi="Arial Black"/>
                      <w:color w:val="1F497D"/>
                      <w:sz w:val="44"/>
                      <w:szCs w:val="44"/>
                    </w:rPr>
                    <w:t>EARLY YEARS SERVICE (EYFS)</w:t>
                  </w:r>
                </w:p>
                <w:p w14:paraId="387030EE" w14:textId="77777777" w:rsidR="006756A9" w:rsidRDefault="006756A9" w:rsidP="002829D1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22C91D24" w14:textId="5190BB59" w:rsidR="006756A9" w:rsidRDefault="002C1641" w:rsidP="002829D1">
                  <w:pPr>
                    <w:rPr>
                      <w:b/>
                      <w:sz w:val="28"/>
                      <w:szCs w:val="28"/>
                    </w:rPr>
                  </w:pPr>
                  <w:r w:rsidRPr="002C1641">
                    <w:rPr>
                      <w:b/>
                      <w:sz w:val="28"/>
                      <w:szCs w:val="28"/>
                    </w:rPr>
                    <w:t>We want every Oxfordshire child to attend a school or setting that is at least good.</w:t>
                  </w:r>
                </w:p>
                <w:p w14:paraId="66C46ACD" w14:textId="366178AD" w:rsidR="002C1641" w:rsidRDefault="002C1641" w:rsidP="002829D1">
                  <w:pPr>
                    <w:rPr>
                      <w:b/>
                    </w:rPr>
                  </w:pPr>
                  <w:r w:rsidRPr="002C1641">
                    <w:rPr>
                      <w:b/>
                    </w:rPr>
                    <w:t>(Oxfordshire Education Strategy, 2015-18).</w:t>
                  </w:r>
                </w:p>
                <w:p w14:paraId="545F63C8" w14:textId="77777777" w:rsidR="006756A9" w:rsidRPr="002C1641" w:rsidRDefault="006756A9" w:rsidP="002829D1">
                  <w:pPr>
                    <w:rPr>
                      <w:b/>
                    </w:rPr>
                  </w:pPr>
                </w:p>
                <w:p w14:paraId="4E234E9F" w14:textId="3FB03932" w:rsidR="006756A9" w:rsidRPr="00B648B2" w:rsidRDefault="00C532CC" w:rsidP="002829D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This offer is for all </w:t>
                  </w:r>
                  <w:r w:rsidR="00636B38">
                    <w:rPr>
                      <w:sz w:val="28"/>
                    </w:rPr>
                    <w:t xml:space="preserve">Schools, </w:t>
                  </w:r>
                  <w:r w:rsidR="001A5039">
                    <w:rPr>
                      <w:sz w:val="28"/>
                    </w:rPr>
                    <w:t>Private, Voluntary and Independent S</w:t>
                  </w:r>
                  <w:r>
                    <w:rPr>
                      <w:sz w:val="28"/>
                    </w:rPr>
                    <w:t>ettings</w:t>
                  </w:r>
                  <w:r w:rsidR="001A5039">
                    <w:rPr>
                      <w:sz w:val="28"/>
                    </w:rPr>
                    <w:t>.</w:t>
                  </w:r>
                  <w:r>
                    <w:rPr>
                      <w:sz w:val="28"/>
                    </w:rPr>
                    <w:t xml:space="preserve"> </w:t>
                  </w:r>
                  <w:r w:rsidR="00450FB9">
                    <w:rPr>
                      <w:sz w:val="28"/>
                    </w:rPr>
                    <w:t>The Early Years T</w:t>
                  </w:r>
                  <w:r w:rsidR="002829D1" w:rsidRPr="00B648B2">
                    <w:rPr>
                      <w:sz w:val="28"/>
                    </w:rPr>
                    <w:t xml:space="preserve">eam has a focus on </w:t>
                  </w:r>
                  <w:r w:rsidR="00450FB9">
                    <w:rPr>
                      <w:sz w:val="28"/>
                    </w:rPr>
                    <w:t>developing ‘school readiness.’ We support</w:t>
                  </w:r>
                  <w:r w:rsidR="002829D1" w:rsidRPr="00B648B2">
                    <w:rPr>
                      <w:sz w:val="28"/>
                    </w:rPr>
                    <w:t xml:space="preserve"> quality improvement, diminishing the difference between disadvantaged </w:t>
                  </w:r>
                  <w:r w:rsidR="001A5039">
                    <w:rPr>
                      <w:sz w:val="28"/>
                    </w:rPr>
                    <w:t xml:space="preserve">children </w:t>
                  </w:r>
                  <w:r w:rsidR="002829D1" w:rsidRPr="00B648B2">
                    <w:rPr>
                      <w:sz w:val="28"/>
                    </w:rPr>
                    <w:t>and their peers</w:t>
                  </w:r>
                  <w:r w:rsidR="00450FB9">
                    <w:rPr>
                      <w:sz w:val="28"/>
                    </w:rPr>
                    <w:t xml:space="preserve">. We aim </w:t>
                  </w:r>
                  <w:r w:rsidR="00D01FD1">
                    <w:rPr>
                      <w:sz w:val="28"/>
                    </w:rPr>
                    <w:t xml:space="preserve">to ensure that all settings and </w:t>
                  </w:r>
                  <w:r w:rsidR="001A5039">
                    <w:rPr>
                      <w:sz w:val="28"/>
                    </w:rPr>
                    <w:t>schools are judged ‘good’ or better by Ofsted. We o</w:t>
                  </w:r>
                  <w:r w:rsidR="002829D1" w:rsidRPr="00B648B2">
                    <w:rPr>
                      <w:sz w:val="28"/>
                    </w:rPr>
                    <w:t>ffer</w:t>
                  </w:r>
                  <w:r w:rsidR="001A5039">
                    <w:rPr>
                      <w:sz w:val="28"/>
                    </w:rPr>
                    <w:t xml:space="preserve"> </w:t>
                  </w:r>
                  <w:r w:rsidR="002829D1" w:rsidRPr="00B648B2">
                    <w:rPr>
                      <w:sz w:val="28"/>
                    </w:rPr>
                    <w:t>the S</w:t>
                  </w:r>
                  <w:r w:rsidR="001A5039">
                    <w:rPr>
                      <w:sz w:val="28"/>
                    </w:rPr>
                    <w:t xml:space="preserve">tep into Training CPD programme and </w:t>
                  </w:r>
                  <w:r w:rsidR="006756A9">
                    <w:rPr>
                      <w:sz w:val="28"/>
                    </w:rPr>
                    <w:t>a choice of two Early Years packages.</w:t>
                  </w:r>
                </w:p>
                <w:p w14:paraId="76948461" w14:textId="77777777" w:rsidR="002829D1" w:rsidRPr="00B648B2" w:rsidRDefault="002829D1" w:rsidP="002829D1">
                  <w:pPr>
                    <w:rPr>
                      <w:sz w:val="28"/>
                    </w:rPr>
                  </w:pPr>
                </w:p>
                <w:p w14:paraId="3AA7793F" w14:textId="77777777" w:rsidR="002829D1" w:rsidRPr="00B648B2" w:rsidRDefault="002829D1" w:rsidP="002829D1">
                  <w:pPr>
                    <w:rPr>
                      <w:b/>
                      <w:sz w:val="28"/>
                    </w:rPr>
                  </w:pPr>
                  <w:r w:rsidRPr="00B648B2">
                    <w:rPr>
                      <w:b/>
                      <w:sz w:val="28"/>
                    </w:rPr>
                    <w:t xml:space="preserve">Standard Package – </w:t>
                  </w:r>
                </w:p>
                <w:p w14:paraId="45E3310A" w14:textId="77777777" w:rsidR="002829D1" w:rsidRPr="00B648B2" w:rsidRDefault="002829D1" w:rsidP="00B648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>Access</w:t>
                  </w:r>
                  <w:r w:rsidR="00C532CC">
                    <w:rPr>
                      <w:sz w:val="28"/>
                    </w:rPr>
                    <w:t xml:space="preserve"> to the web-based Oxfordshire E</w:t>
                  </w:r>
                  <w:r w:rsidRPr="00B648B2">
                    <w:rPr>
                      <w:sz w:val="28"/>
                    </w:rPr>
                    <w:t>Y toolkit</w:t>
                  </w:r>
                </w:p>
                <w:p w14:paraId="37DD2D97" w14:textId="77777777" w:rsidR="002829D1" w:rsidRPr="00B648B2" w:rsidRDefault="002829D1" w:rsidP="00B648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>Email and telephone support from a named advisor</w:t>
                  </w:r>
                </w:p>
                <w:p w14:paraId="3B2AD558" w14:textId="77777777" w:rsidR="002829D1" w:rsidRPr="00B648B2" w:rsidRDefault="002829D1" w:rsidP="00B648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>Three Early Years briefings a year and regular updating emails.</w:t>
                  </w:r>
                </w:p>
                <w:p w14:paraId="7547627D" w14:textId="77777777" w:rsidR="002829D1" w:rsidRPr="00B648B2" w:rsidRDefault="002829D1" w:rsidP="002829D1">
                  <w:pPr>
                    <w:rPr>
                      <w:sz w:val="28"/>
                    </w:rPr>
                  </w:pPr>
                </w:p>
                <w:p w14:paraId="4E9A473A" w14:textId="77777777" w:rsidR="002829D1" w:rsidRPr="00B648B2" w:rsidRDefault="002829D1" w:rsidP="002829D1">
                  <w:pPr>
                    <w:rPr>
                      <w:b/>
                      <w:sz w:val="28"/>
                    </w:rPr>
                  </w:pPr>
                  <w:r w:rsidRPr="00B648B2">
                    <w:rPr>
                      <w:b/>
                      <w:sz w:val="28"/>
                    </w:rPr>
                    <w:t>Enhanced Package</w:t>
                  </w:r>
                  <w:r w:rsidR="00450FB9">
                    <w:rPr>
                      <w:b/>
                      <w:sz w:val="28"/>
                    </w:rPr>
                    <w:t xml:space="preserve"> </w:t>
                  </w:r>
                  <w:r w:rsidRPr="00B648B2">
                    <w:rPr>
                      <w:b/>
                      <w:sz w:val="28"/>
                    </w:rPr>
                    <w:t>-</w:t>
                  </w:r>
                </w:p>
                <w:p w14:paraId="0FAB529E" w14:textId="77777777" w:rsidR="002829D1" w:rsidRPr="00B648B2" w:rsidRDefault="002829D1" w:rsidP="00B648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>Access to the web-based Oxfordshire EY toolkit</w:t>
                  </w:r>
                </w:p>
                <w:p w14:paraId="3A8D2302" w14:textId="77777777" w:rsidR="002829D1" w:rsidRPr="00B648B2" w:rsidRDefault="002829D1" w:rsidP="00B648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>Email and telephone support from a named advisor</w:t>
                  </w:r>
                </w:p>
                <w:p w14:paraId="5384D2A0" w14:textId="77777777" w:rsidR="002829D1" w:rsidRPr="00B648B2" w:rsidRDefault="002829D1" w:rsidP="00B648B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 xml:space="preserve">Three Early Years briefings a year, regular updating emails </w:t>
                  </w:r>
                </w:p>
                <w:p w14:paraId="2991283B" w14:textId="58371589" w:rsidR="002829D1" w:rsidRDefault="00450FB9" w:rsidP="00450FB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3 or 4 C</w:t>
                  </w:r>
                  <w:r w:rsidR="002829D1" w:rsidRPr="00B648B2">
                    <w:rPr>
                      <w:sz w:val="28"/>
                    </w:rPr>
                    <w:t xml:space="preserve">onsultancy visits </w:t>
                  </w:r>
                  <w:r>
                    <w:rPr>
                      <w:sz w:val="28"/>
                    </w:rPr>
                    <w:t xml:space="preserve">(12 hours) </w:t>
                  </w:r>
                  <w:r w:rsidR="00437DA2">
                    <w:rPr>
                      <w:sz w:val="28"/>
                    </w:rPr>
                    <w:t>with follow-up report or 12 hours of</w:t>
                  </w:r>
                  <w:r w:rsidR="002829D1" w:rsidRPr="00B648B2">
                    <w:rPr>
                      <w:sz w:val="28"/>
                    </w:rPr>
                    <w:t xml:space="preserve"> in-house training sessions (or a mixture of both).</w:t>
                  </w:r>
                  <w:r w:rsidR="00A87BBB">
                    <w:rPr>
                      <w:sz w:val="28"/>
                    </w:rPr>
                    <w:t xml:space="preserve"> </w:t>
                  </w:r>
                  <w:r w:rsidR="002829D1" w:rsidRPr="00B648B2">
                    <w:rPr>
                      <w:sz w:val="28"/>
                    </w:rPr>
                    <w:t>This can include a support visit or training session from an Early Years SEN Inclusion Teacher.</w:t>
                  </w:r>
                </w:p>
                <w:p w14:paraId="5441FB6A" w14:textId="0256F8C3" w:rsidR="006756A9" w:rsidRDefault="006756A9" w:rsidP="006756A9">
                  <w:pPr>
                    <w:pStyle w:val="ListParagraph"/>
                    <w:ind w:left="1080"/>
                    <w:rPr>
                      <w:sz w:val="28"/>
                    </w:rPr>
                  </w:pPr>
                </w:p>
                <w:p w14:paraId="5D52C631" w14:textId="77777777" w:rsidR="006756A9" w:rsidRPr="00B648B2" w:rsidRDefault="006756A9" w:rsidP="006756A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Key benefits</w:t>
                  </w:r>
                  <w:r w:rsidRPr="00B648B2">
                    <w:rPr>
                      <w:b/>
                      <w:sz w:val="28"/>
                    </w:rPr>
                    <w:t xml:space="preserve">: </w:t>
                  </w:r>
                </w:p>
                <w:p w14:paraId="4B8A276F" w14:textId="77777777" w:rsidR="006756A9" w:rsidRPr="00B648B2" w:rsidRDefault="006756A9" w:rsidP="006756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 xml:space="preserve">High quality advisory input from an experienced team </w:t>
                  </w:r>
                </w:p>
                <w:p w14:paraId="0E179ACE" w14:textId="77777777" w:rsidR="006756A9" w:rsidRPr="00B648B2" w:rsidRDefault="006756A9" w:rsidP="006756A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</w:rPr>
                  </w:pPr>
                  <w:r w:rsidRPr="00B648B2">
                    <w:rPr>
                      <w:sz w:val="28"/>
                    </w:rPr>
                    <w:t xml:space="preserve">High quality training </w:t>
                  </w:r>
                </w:p>
                <w:p w14:paraId="5D920FDA" w14:textId="77777777" w:rsidR="006756A9" w:rsidRPr="00B648B2" w:rsidRDefault="006756A9" w:rsidP="006756A9">
                  <w:pPr>
                    <w:pStyle w:val="ListParagraph"/>
                    <w:ind w:left="1080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4F80FCD">
          <v:shape id="Picture 1" o:spid="_x0000_s1026" type="#_x0000_t75" style="position:absolute;margin-left:-61.2pt;margin-top:-57.9pt;width:414.3pt;height:229.95pt;z-index:-251659776;visibility:visible" wrapcoords="-39 0 -39 21530 21600 21530 21600 0 -39 0">
            <v:imagedata r:id="rId6" o:title=""/>
            <w10:wrap type="through"/>
          </v:shape>
        </w:pict>
      </w:r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52104"/>
    <w:multiLevelType w:val="hybridMultilevel"/>
    <w:tmpl w:val="222AEFA0"/>
    <w:lvl w:ilvl="0" w:tplc="8B5EF96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5850"/>
    <w:multiLevelType w:val="hybridMultilevel"/>
    <w:tmpl w:val="DEAE69F2"/>
    <w:lvl w:ilvl="0" w:tplc="8B5EF96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36079"/>
    <w:multiLevelType w:val="hybridMultilevel"/>
    <w:tmpl w:val="228EEBB8"/>
    <w:lvl w:ilvl="0" w:tplc="8B5EF96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D2F1F"/>
    <w:multiLevelType w:val="hybridMultilevel"/>
    <w:tmpl w:val="E2A0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1B0A"/>
    <w:multiLevelType w:val="hybridMultilevel"/>
    <w:tmpl w:val="FB0EE4FC"/>
    <w:lvl w:ilvl="0" w:tplc="8B5EF96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B72A2"/>
    <w:multiLevelType w:val="hybridMultilevel"/>
    <w:tmpl w:val="1CAE9EA0"/>
    <w:lvl w:ilvl="0" w:tplc="8B5EF964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23C"/>
    <w:rsid w:val="00060BD4"/>
    <w:rsid w:val="000B4310"/>
    <w:rsid w:val="00115395"/>
    <w:rsid w:val="001A5039"/>
    <w:rsid w:val="002829D1"/>
    <w:rsid w:val="002C1641"/>
    <w:rsid w:val="004000D7"/>
    <w:rsid w:val="00437DA2"/>
    <w:rsid w:val="00450FB9"/>
    <w:rsid w:val="00504E43"/>
    <w:rsid w:val="005150E7"/>
    <w:rsid w:val="005230BD"/>
    <w:rsid w:val="00537367"/>
    <w:rsid w:val="00636B38"/>
    <w:rsid w:val="00641579"/>
    <w:rsid w:val="006756A9"/>
    <w:rsid w:val="007607AA"/>
    <w:rsid w:val="007908F4"/>
    <w:rsid w:val="007D423C"/>
    <w:rsid w:val="008A29AB"/>
    <w:rsid w:val="009474EF"/>
    <w:rsid w:val="009F485D"/>
    <w:rsid w:val="00A84C30"/>
    <w:rsid w:val="00A87BBB"/>
    <w:rsid w:val="00AA4A7A"/>
    <w:rsid w:val="00AC192C"/>
    <w:rsid w:val="00B648B2"/>
    <w:rsid w:val="00B665F3"/>
    <w:rsid w:val="00C330E6"/>
    <w:rsid w:val="00C532CC"/>
    <w:rsid w:val="00D01FD1"/>
    <w:rsid w:val="00D46055"/>
    <w:rsid w:val="00DF799E"/>
    <w:rsid w:val="00E82949"/>
    <w:rsid w:val="00FD3A85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51E4DB"/>
  <w15:docId w15:val="{14792715-812D-4095-ACA9-80525A35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5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3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Base, Alison - CEF</dc:creator>
  <cp:keywords/>
  <cp:lastModifiedBy>Base, Alison - CEF</cp:lastModifiedBy>
  <cp:revision>2</cp:revision>
  <dcterms:created xsi:type="dcterms:W3CDTF">2018-07-13T14:27:00Z</dcterms:created>
  <dcterms:modified xsi:type="dcterms:W3CDTF">2018-07-13T14:27:00Z</dcterms:modified>
</cp:coreProperties>
</file>